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D376" w14:textId="09EF06CB" w:rsidR="00B813AC" w:rsidRPr="00B813AC" w:rsidRDefault="00A945E9" w:rsidP="00B813AC">
      <w:pPr>
        <w:autoSpaceDE w:val="0"/>
        <w:autoSpaceDN w:val="0"/>
        <w:adjustRightInd w:val="0"/>
        <w:rPr>
          <w:rFonts w:asciiTheme="minorHAnsi" w:hAnsiTheme="minorHAnsi" w:cstheme="minorHAnsi"/>
          <w:b/>
          <w:bCs/>
          <w:sz w:val="20"/>
          <w:szCs w:val="20"/>
        </w:rPr>
      </w:pPr>
      <w:r>
        <w:rPr>
          <w:rFonts w:asciiTheme="minorHAnsi" w:hAnsiTheme="minorHAnsi" w:cstheme="minorHAnsi"/>
          <w:b/>
          <w:bCs/>
          <w:noProof/>
          <w:sz w:val="20"/>
          <w:szCs w:val="20"/>
        </w:rPr>
        <w:drawing>
          <wp:inline distT="0" distB="0" distL="0" distR="0" wp14:anchorId="31E462CD" wp14:editId="21C5561C">
            <wp:extent cx="1562100" cy="1215170"/>
            <wp:effectExtent l="0" t="0" r="0" b="4445"/>
            <wp:docPr id="1" name="Picture 1" descr="A cartoon dragon with flames coming out of it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dragon with flames coming out of its mouth&#10;&#10;Description automatically generated"/>
                    <pic:cNvPicPr/>
                  </pic:nvPicPr>
                  <pic:blipFill>
                    <a:blip r:embed="rId8"/>
                    <a:stretch>
                      <a:fillRect/>
                    </a:stretch>
                  </pic:blipFill>
                  <pic:spPr>
                    <a:xfrm>
                      <a:off x="0" y="0"/>
                      <a:ext cx="1568009" cy="1219767"/>
                    </a:xfrm>
                    <a:prstGeom prst="rect">
                      <a:avLst/>
                    </a:prstGeom>
                  </pic:spPr>
                </pic:pic>
              </a:graphicData>
            </a:graphic>
          </wp:inline>
        </w:drawing>
      </w:r>
    </w:p>
    <w:p w14:paraId="06B03C99" w14:textId="77777777" w:rsidR="00B813AC" w:rsidRPr="00B813AC" w:rsidRDefault="00B813AC" w:rsidP="00B813AC">
      <w:pPr>
        <w:autoSpaceDE w:val="0"/>
        <w:autoSpaceDN w:val="0"/>
        <w:adjustRightInd w:val="0"/>
        <w:jc w:val="center"/>
        <w:rPr>
          <w:rFonts w:asciiTheme="minorHAnsi" w:hAnsiTheme="minorHAnsi" w:cstheme="minorHAnsi"/>
          <w:b/>
          <w:bCs/>
          <w:sz w:val="20"/>
          <w:szCs w:val="20"/>
        </w:rPr>
      </w:pPr>
      <w:r w:rsidRPr="00B813AC">
        <w:rPr>
          <w:rFonts w:asciiTheme="minorHAnsi" w:hAnsiTheme="minorHAnsi" w:cstheme="minorHAnsi"/>
          <w:b/>
          <w:bCs/>
          <w:sz w:val="20"/>
          <w:szCs w:val="20"/>
        </w:rPr>
        <w:t>Anti-Bribery, Corruption &amp; Fraud</w:t>
      </w:r>
    </w:p>
    <w:p w14:paraId="32116E42" w14:textId="77777777" w:rsidR="00B813AC" w:rsidRPr="00B813AC" w:rsidRDefault="00B813AC" w:rsidP="00B813AC">
      <w:pPr>
        <w:autoSpaceDE w:val="0"/>
        <w:autoSpaceDN w:val="0"/>
        <w:adjustRightInd w:val="0"/>
        <w:rPr>
          <w:rFonts w:asciiTheme="minorHAnsi" w:hAnsiTheme="minorHAnsi" w:cstheme="minorHAnsi"/>
          <w:b/>
          <w:bCs/>
          <w:sz w:val="20"/>
          <w:szCs w:val="20"/>
        </w:rPr>
      </w:pPr>
    </w:p>
    <w:p w14:paraId="61BFA80D" w14:textId="77777777" w:rsidR="00B813AC" w:rsidRPr="00B813AC" w:rsidRDefault="00B813AC" w:rsidP="00B813AC">
      <w:pPr>
        <w:autoSpaceDE w:val="0"/>
        <w:autoSpaceDN w:val="0"/>
        <w:adjustRightInd w:val="0"/>
        <w:rPr>
          <w:rFonts w:asciiTheme="minorHAnsi" w:hAnsiTheme="minorHAnsi" w:cstheme="minorHAnsi"/>
          <w:b/>
          <w:bCs/>
          <w:sz w:val="20"/>
          <w:szCs w:val="20"/>
        </w:rPr>
      </w:pPr>
      <w:r w:rsidRPr="00B813AC">
        <w:rPr>
          <w:rFonts w:asciiTheme="minorHAnsi" w:hAnsiTheme="minorHAnsi" w:cstheme="minorHAnsi"/>
          <w:b/>
          <w:bCs/>
          <w:sz w:val="20"/>
          <w:szCs w:val="20"/>
        </w:rPr>
        <w:t>1. Introduction</w:t>
      </w:r>
    </w:p>
    <w:p w14:paraId="109EDEE8" w14:textId="38B81E36"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 xml:space="preserve">This policy sets out the steps all members of </w:t>
      </w:r>
      <w:r w:rsidR="00A945E9">
        <w:rPr>
          <w:rFonts w:ascii="Helvetica" w:hAnsi="Helvetica" w:cs="Helvetica"/>
          <w:b/>
          <w:bCs/>
        </w:rPr>
        <w:t>Wales 5s Wheelchair rugby Union</w:t>
      </w:r>
      <w:r w:rsidRPr="00B813AC">
        <w:rPr>
          <w:rFonts w:asciiTheme="minorHAnsi" w:hAnsiTheme="minorHAnsi" w:cstheme="minorHAnsi"/>
          <w:color w:val="000000"/>
          <w:sz w:val="20"/>
          <w:szCs w:val="20"/>
        </w:rPr>
        <w:t xml:space="preserve"> </w:t>
      </w:r>
      <w:r w:rsidRPr="00B813AC">
        <w:rPr>
          <w:rFonts w:asciiTheme="minorHAnsi" w:hAnsiTheme="minorHAnsi" w:cstheme="minorHAnsi"/>
          <w:sz w:val="20"/>
          <w:szCs w:val="20"/>
        </w:rPr>
        <w:t xml:space="preserve">must take to prevent bribery, </w:t>
      </w:r>
      <w:proofErr w:type="gramStart"/>
      <w:r w:rsidRPr="00B813AC">
        <w:rPr>
          <w:rFonts w:asciiTheme="minorHAnsi" w:hAnsiTheme="minorHAnsi" w:cstheme="minorHAnsi"/>
          <w:sz w:val="20"/>
          <w:szCs w:val="20"/>
        </w:rPr>
        <w:t>corruption</w:t>
      </w:r>
      <w:proofErr w:type="gramEnd"/>
      <w:r w:rsidRPr="00B813AC">
        <w:rPr>
          <w:rFonts w:asciiTheme="minorHAnsi" w:hAnsiTheme="minorHAnsi" w:cstheme="minorHAnsi"/>
          <w:sz w:val="20"/>
          <w:szCs w:val="20"/>
        </w:rPr>
        <w:t xml:space="preserve"> or fraud in our organisation and to comply with relevant legislation.</w:t>
      </w:r>
      <w:r w:rsidRPr="00B813AC">
        <w:rPr>
          <w:rFonts w:asciiTheme="minorHAnsi" w:hAnsiTheme="minorHAnsi" w:cstheme="minorHAnsi"/>
          <w:sz w:val="20"/>
          <w:szCs w:val="20"/>
        </w:rPr>
        <w:br/>
      </w:r>
    </w:p>
    <w:p w14:paraId="39DA1823" w14:textId="77777777" w:rsidR="00B813AC" w:rsidRPr="00B813AC" w:rsidRDefault="00B813AC" w:rsidP="00B813AC">
      <w:pPr>
        <w:autoSpaceDE w:val="0"/>
        <w:autoSpaceDN w:val="0"/>
        <w:adjustRightInd w:val="0"/>
        <w:rPr>
          <w:rFonts w:asciiTheme="minorHAnsi" w:hAnsiTheme="minorHAnsi" w:cstheme="minorHAnsi"/>
          <w:b/>
          <w:bCs/>
          <w:sz w:val="20"/>
          <w:szCs w:val="20"/>
        </w:rPr>
      </w:pPr>
      <w:r w:rsidRPr="00B813AC">
        <w:rPr>
          <w:rFonts w:asciiTheme="minorHAnsi" w:hAnsiTheme="minorHAnsi" w:cstheme="minorHAnsi"/>
          <w:b/>
          <w:bCs/>
          <w:sz w:val="20"/>
          <w:szCs w:val="20"/>
        </w:rPr>
        <w:t>2. What are bribery, corruption and fraud?</w:t>
      </w:r>
    </w:p>
    <w:p w14:paraId="7EDCD6D8" w14:textId="77777777" w:rsidR="00B813AC" w:rsidRPr="00B813AC" w:rsidRDefault="00B813AC" w:rsidP="00B813AC">
      <w:pPr>
        <w:autoSpaceDE w:val="0"/>
        <w:autoSpaceDN w:val="0"/>
        <w:adjustRightInd w:val="0"/>
        <w:rPr>
          <w:rFonts w:asciiTheme="minorHAnsi" w:hAnsiTheme="minorHAnsi" w:cstheme="minorHAnsi"/>
          <w:b/>
          <w:bCs/>
          <w:sz w:val="20"/>
          <w:szCs w:val="20"/>
        </w:rPr>
      </w:pPr>
      <w:r w:rsidRPr="00B813AC">
        <w:rPr>
          <w:rFonts w:asciiTheme="minorHAnsi" w:hAnsiTheme="minorHAnsi" w:cstheme="minorHAnsi"/>
          <w:b/>
          <w:bCs/>
          <w:sz w:val="20"/>
          <w:szCs w:val="20"/>
        </w:rPr>
        <w:t>Bribery</w:t>
      </w:r>
    </w:p>
    <w:p w14:paraId="792B1E64" w14:textId="77777777"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In reference to the Bribery Act 2010. Under the Act, it is illegal:</w:t>
      </w:r>
    </w:p>
    <w:p w14:paraId="0639E156" w14:textId="77777777"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 to pay or offer to pay a bribe;</w:t>
      </w:r>
    </w:p>
    <w:p w14:paraId="75864F38" w14:textId="77777777"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 to receive or agree to receive a bribe;</w:t>
      </w:r>
    </w:p>
    <w:p w14:paraId="3C9A1347" w14:textId="77777777"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 to bribe a foreign public official;</w:t>
      </w:r>
    </w:p>
    <w:p w14:paraId="7DE24F0D" w14:textId="77777777" w:rsidR="00B813AC" w:rsidRPr="00B813AC" w:rsidRDefault="00B813AC" w:rsidP="00B813AC">
      <w:pPr>
        <w:rPr>
          <w:rFonts w:asciiTheme="minorHAnsi" w:hAnsiTheme="minorHAnsi" w:cstheme="minorHAnsi"/>
          <w:sz w:val="20"/>
          <w:szCs w:val="20"/>
        </w:rPr>
      </w:pPr>
      <w:r w:rsidRPr="00B813AC">
        <w:rPr>
          <w:rFonts w:asciiTheme="minorHAnsi" w:hAnsiTheme="minorHAnsi" w:cstheme="minorHAnsi"/>
          <w:sz w:val="20"/>
          <w:szCs w:val="20"/>
        </w:rPr>
        <w:t>• to fail to have adequate procedures in place to prevent bribery.</w:t>
      </w:r>
    </w:p>
    <w:p w14:paraId="6DFF91C4"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A bribe includes financial or other advantage such as gifts and hospitality, meals, entertainment or anything else of value or other advantage. An offence under the Bribery Act carries criminal penalties for individuals and organisations. For individuals, a maximum prison sentence of ten years and/or an unlimited fine can be imposed. It does not matter whether the act is done directly or indirectly or whether the bribery occurs in the UK or abroad.</w:t>
      </w:r>
    </w:p>
    <w:p w14:paraId="008809B6"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p>
    <w:p w14:paraId="7DE9482E" w14:textId="77777777" w:rsidR="00B813AC" w:rsidRPr="00B813AC" w:rsidRDefault="00B813AC" w:rsidP="00B813AC">
      <w:pPr>
        <w:autoSpaceDE w:val="0"/>
        <w:autoSpaceDN w:val="0"/>
        <w:adjustRightInd w:val="0"/>
        <w:rPr>
          <w:rFonts w:asciiTheme="minorHAnsi" w:hAnsiTheme="minorHAnsi" w:cstheme="minorHAnsi"/>
          <w:b/>
          <w:bCs/>
          <w:sz w:val="20"/>
          <w:szCs w:val="20"/>
        </w:rPr>
      </w:pPr>
      <w:r w:rsidRPr="00B813AC">
        <w:rPr>
          <w:rFonts w:asciiTheme="minorHAnsi" w:hAnsiTheme="minorHAnsi" w:cstheme="minorHAnsi"/>
          <w:b/>
          <w:bCs/>
          <w:sz w:val="20"/>
          <w:szCs w:val="20"/>
        </w:rPr>
        <w:t>Corruption</w:t>
      </w:r>
    </w:p>
    <w:p w14:paraId="79830E56" w14:textId="77777777" w:rsidR="00B813AC" w:rsidRPr="00B813AC" w:rsidRDefault="00B813AC" w:rsidP="00B813AC">
      <w:pPr>
        <w:autoSpaceDE w:val="0"/>
        <w:autoSpaceDN w:val="0"/>
        <w:adjustRightInd w:val="0"/>
        <w:rPr>
          <w:rFonts w:asciiTheme="minorHAnsi" w:hAnsiTheme="minorHAnsi" w:cstheme="minorHAnsi"/>
          <w:sz w:val="20"/>
          <w:szCs w:val="20"/>
        </w:rPr>
      </w:pPr>
      <w:r w:rsidRPr="00B813AC">
        <w:rPr>
          <w:rFonts w:asciiTheme="minorHAnsi" w:hAnsiTheme="minorHAnsi" w:cstheme="minorHAnsi"/>
          <w:sz w:val="20"/>
          <w:szCs w:val="20"/>
        </w:rPr>
        <w:t>Any illegal, immoral or unethical activity that attempts to deliberately distort the result of a sporting contest for the material gain of one or more parties involved in that activity.</w:t>
      </w:r>
      <w:r w:rsidRPr="00B813AC">
        <w:rPr>
          <w:rFonts w:asciiTheme="minorHAnsi" w:hAnsiTheme="minorHAnsi" w:cstheme="minorHAnsi"/>
          <w:color w:val="000000"/>
          <w:sz w:val="20"/>
          <w:szCs w:val="20"/>
        </w:rPr>
        <w:t xml:space="preserve"> </w:t>
      </w:r>
    </w:p>
    <w:p w14:paraId="33C9E7C3"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p>
    <w:p w14:paraId="63CCFAAE"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b/>
          <w:bCs/>
          <w:color w:val="000000"/>
          <w:sz w:val="20"/>
          <w:szCs w:val="20"/>
        </w:rPr>
        <w:t xml:space="preserve">Fraud </w:t>
      </w:r>
    </w:p>
    <w:p w14:paraId="49B9D30E" w14:textId="4E888615"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Fraud is a wrongful or criminal deception intending to result in personal or financial gain. </w:t>
      </w:r>
      <w:r w:rsidR="00A945E9">
        <w:rPr>
          <w:rFonts w:ascii="Helvetica" w:hAnsi="Helvetica" w:cs="Helvetica"/>
          <w:b/>
          <w:bCs/>
        </w:rPr>
        <w:t xml:space="preserve">Wales 5s Wheelchair rugby </w:t>
      </w:r>
      <w:proofErr w:type="gramStart"/>
      <w:r w:rsidR="00A945E9">
        <w:rPr>
          <w:rFonts w:ascii="Helvetica" w:hAnsi="Helvetica" w:cs="Helvetica"/>
          <w:b/>
          <w:bCs/>
        </w:rPr>
        <w:t>Union</w:t>
      </w:r>
      <w:r w:rsidR="00A945E9">
        <w:rPr>
          <w:rFonts w:ascii="Helvetica" w:hAnsi="Helvetica" w:cs="Helvetica"/>
        </w:rPr>
        <w:t xml:space="preserve"> </w:t>
      </w:r>
      <w:r w:rsidRPr="00B813AC">
        <w:rPr>
          <w:rFonts w:asciiTheme="minorHAnsi" w:hAnsiTheme="minorHAnsi" w:cstheme="minorHAnsi"/>
          <w:color w:val="000000"/>
          <w:sz w:val="20"/>
          <w:szCs w:val="20"/>
        </w:rPr>
        <w:t xml:space="preserve"> is</w:t>
      </w:r>
      <w:proofErr w:type="gramEnd"/>
      <w:r w:rsidRPr="00B813AC">
        <w:rPr>
          <w:rFonts w:asciiTheme="minorHAnsi" w:hAnsiTheme="minorHAnsi" w:cstheme="minorHAnsi"/>
          <w:color w:val="000000"/>
          <w:sz w:val="20"/>
          <w:szCs w:val="20"/>
        </w:rPr>
        <w:t xml:space="preserve"> subject to the Fraud Act 2006 which creates a general offence of fraud and introduces three ways of committing it, namely. </w:t>
      </w:r>
    </w:p>
    <w:p w14:paraId="78E2A4DD" w14:textId="77777777" w:rsidR="00B813AC" w:rsidRPr="00B813AC" w:rsidRDefault="00B813AC" w:rsidP="00B813AC">
      <w:pPr>
        <w:numPr>
          <w:ilvl w:val="0"/>
          <w:numId w:val="35"/>
        </w:numPr>
        <w:autoSpaceDE w:val="0"/>
        <w:autoSpaceDN w:val="0"/>
        <w:adjustRightInd w:val="0"/>
        <w:spacing w:after="5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Fraud by false representation; </w:t>
      </w:r>
    </w:p>
    <w:p w14:paraId="29DB97E4" w14:textId="77777777" w:rsidR="00B813AC" w:rsidRPr="00B813AC" w:rsidRDefault="00B813AC" w:rsidP="00B813AC">
      <w:pPr>
        <w:numPr>
          <w:ilvl w:val="0"/>
          <w:numId w:val="35"/>
        </w:numPr>
        <w:autoSpaceDE w:val="0"/>
        <w:autoSpaceDN w:val="0"/>
        <w:adjustRightInd w:val="0"/>
        <w:spacing w:after="5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Fraud by failure to disclose information when there is a legal duty to do so; and </w:t>
      </w:r>
    </w:p>
    <w:p w14:paraId="685EC4FE" w14:textId="77777777" w:rsidR="00B813AC" w:rsidRPr="00B813AC" w:rsidRDefault="00B813AC" w:rsidP="00B813AC">
      <w:pPr>
        <w:numPr>
          <w:ilvl w:val="0"/>
          <w:numId w:val="35"/>
        </w:num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Fraud by abuse of position. </w:t>
      </w:r>
    </w:p>
    <w:p w14:paraId="16B822D6"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In each case: </w:t>
      </w:r>
    </w:p>
    <w:p w14:paraId="311D2810" w14:textId="77777777" w:rsidR="00B813AC" w:rsidRPr="00B813AC" w:rsidRDefault="00B813AC" w:rsidP="00B813AC">
      <w:pPr>
        <w:numPr>
          <w:ilvl w:val="0"/>
          <w:numId w:val="36"/>
        </w:numPr>
        <w:autoSpaceDE w:val="0"/>
        <w:autoSpaceDN w:val="0"/>
        <w:adjustRightInd w:val="0"/>
        <w:spacing w:after="52"/>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the persons conduct must be dishonest; </w:t>
      </w:r>
    </w:p>
    <w:p w14:paraId="4696A9C1" w14:textId="77777777" w:rsidR="00B813AC" w:rsidRPr="00B813AC" w:rsidRDefault="00B813AC" w:rsidP="00B813AC">
      <w:pPr>
        <w:numPr>
          <w:ilvl w:val="0"/>
          <w:numId w:val="36"/>
        </w:numPr>
        <w:autoSpaceDE w:val="0"/>
        <w:autoSpaceDN w:val="0"/>
        <w:adjustRightInd w:val="0"/>
        <w:spacing w:after="52"/>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his/her intention must be to make a gain; or cause a loss or the risk of a loss to another. </w:t>
      </w:r>
    </w:p>
    <w:p w14:paraId="1CFB36F1" w14:textId="77777777" w:rsidR="00B813AC" w:rsidRPr="00B813AC" w:rsidRDefault="00B813AC" w:rsidP="00B813AC">
      <w:pPr>
        <w:numPr>
          <w:ilvl w:val="0"/>
          <w:numId w:val="36"/>
        </w:numPr>
        <w:autoSpaceDE w:val="0"/>
        <w:autoSpaceDN w:val="0"/>
        <w:adjustRightInd w:val="0"/>
        <w:spacing w:after="52"/>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No gain or loss needs </w:t>
      </w:r>
      <w:proofErr w:type="gramStart"/>
      <w:r w:rsidRPr="00B813AC">
        <w:rPr>
          <w:rFonts w:asciiTheme="minorHAnsi" w:hAnsiTheme="minorHAnsi" w:cstheme="minorHAnsi"/>
          <w:color w:val="000000"/>
          <w:sz w:val="20"/>
          <w:szCs w:val="20"/>
        </w:rPr>
        <w:t>actually to</w:t>
      </w:r>
      <w:proofErr w:type="gramEnd"/>
      <w:r w:rsidRPr="00B813AC">
        <w:rPr>
          <w:rFonts w:asciiTheme="minorHAnsi" w:hAnsiTheme="minorHAnsi" w:cstheme="minorHAnsi"/>
          <w:color w:val="000000"/>
          <w:sz w:val="20"/>
          <w:szCs w:val="20"/>
        </w:rPr>
        <w:t xml:space="preserve"> have been made. </w:t>
      </w:r>
    </w:p>
    <w:p w14:paraId="6C778F9E" w14:textId="77777777" w:rsidR="00B813AC" w:rsidRPr="00B813AC" w:rsidRDefault="00B813AC" w:rsidP="00B813AC">
      <w:pPr>
        <w:numPr>
          <w:ilvl w:val="0"/>
          <w:numId w:val="36"/>
        </w:num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 The maximum sentence is 10 years' imprisonment. </w:t>
      </w:r>
    </w:p>
    <w:p w14:paraId="41CD98F5"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color w:val="000000"/>
          <w:sz w:val="20"/>
          <w:szCs w:val="20"/>
        </w:rPr>
        <w:t xml:space="preserve">Where the "person" in breach of the Act is a legal person (that is, a body corporate), those involved in its management who have consented to or connived in the offence are also guilty of the offence. </w:t>
      </w:r>
    </w:p>
    <w:p w14:paraId="0771D2E3"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p>
    <w:p w14:paraId="34B406D0"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b/>
          <w:bCs/>
          <w:color w:val="000000"/>
          <w:sz w:val="20"/>
          <w:szCs w:val="20"/>
        </w:rPr>
        <w:t xml:space="preserve">3. Who can be involved in </w:t>
      </w:r>
      <w:r w:rsidRPr="00B813AC">
        <w:rPr>
          <w:rFonts w:asciiTheme="minorHAnsi" w:hAnsiTheme="minorHAnsi" w:cstheme="minorHAnsi"/>
          <w:b/>
          <w:bCs/>
          <w:sz w:val="20"/>
          <w:szCs w:val="20"/>
        </w:rPr>
        <w:t>bribery, corruption and fraud</w:t>
      </w:r>
      <w:r w:rsidRPr="00B813AC">
        <w:rPr>
          <w:rFonts w:asciiTheme="minorHAnsi" w:hAnsiTheme="minorHAnsi" w:cstheme="minorHAnsi"/>
          <w:b/>
          <w:bCs/>
          <w:color w:val="000000"/>
          <w:sz w:val="20"/>
          <w:szCs w:val="20"/>
        </w:rPr>
        <w:t xml:space="preserve"> and in what circumstances? </w:t>
      </w:r>
    </w:p>
    <w:p w14:paraId="797623D0"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sz w:val="20"/>
          <w:szCs w:val="20"/>
        </w:rPr>
        <w:t>Bribery, corruption and fraud</w:t>
      </w:r>
      <w:r w:rsidRPr="00B813AC">
        <w:rPr>
          <w:rFonts w:asciiTheme="minorHAnsi" w:hAnsiTheme="minorHAnsi" w:cstheme="minorHAnsi"/>
          <w:color w:val="000000"/>
          <w:sz w:val="20"/>
          <w:szCs w:val="20"/>
        </w:rPr>
        <w:t xml:space="preserve"> may be committed by anyone involved with our club including any of our committee or Board members. </w:t>
      </w:r>
    </w:p>
    <w:p w14:paraId="4448E2FD"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p>
    <w:p w14:paraId="3B38EAA3"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b/>
          <w:bCs/>
          <w:color w:val="000000"/>
          <w:sz w:val="20"/>
          <w:szCs w:val="20"/>
        </w:rPr>
        <w:t xml:space="preserve">4. Zero tolerance of fraud, bribery and corruption </w:t>
      </w:r>
    </w:p>
    <w:p w14:paraId="118E4A2E" w14:textId="77777777" w:rsidR="00B813AC" w:rsidRPr="00B813AC" w:rsidRDefault="00B813AC" w:rsidP="00B813AC">
      <w:pPr>
        <w:rPr>
          <w:rFonts w:asciiTheme="minorHAnsi" w:hAnsiTheme="minorHAnsi" w:cstheme="minorHAnsi"/>
          <w:color w:val="000000"/>
          <w:sz w:val="20"/>
          <w:szCs w:val="20"/>
        </w:rPr>
      </w:pPr>
      <w:r w:rsidRPr="00B813AC">
        <w:rPr>
          <w:rFonts w:asciiTheme="minorHAnsi" w:hAnsiTheme="minorHAnsi" w:cstheme="minorHAnsi"/>
          <w:color w:val="000000"/>
          <w:sz w:val="20"/>
          <w:szCs w:val="20"/>
        </w:rPr>
        <w:t>Our position is simple: we conduct our business to the highest legal and ethical standards. As a Club, we operate with honesty, impartiality and objectivity.</w:t>
      </w:r>
      <w:r w:rsidRPr="00B813AC">
        <w:rPr>
          <w:rFonts w:asciiTheme="minorHAnsi" w:hAnsiTheme="minorHAnsi" w:cstheme="minorHAnsi"/>
          <w:color w:val="000000"/>
          <w:sz w:val="20"/>
          <w:szCs w:val="20"/>
        </w:rPr>
        <w:br/>
        <w:t xml:space="preserve">We will not be a party to bribery or corruption in any form and maintain a zero-tolerance approach to </w:t>
      </w:r>
      <w:r w:rsidRPr="00B813AC">
        <w:rPr>
          <w:rFonts w:asciiTheme="minorHAnsi" w:hAnsiTheme="minorHAnsi" w:cstheme="minorHAnsi"/>
          <w:sz w:val="20"/>
          <w:szCs w:val="20"/>
        </w:rPr>
        <w:t>bribery, corruption and fraud</w:t>
      </w:r>
      <w:r w:rsidRPr="00B813AC">
        <w:rPr>
          <w:rFonts w:asciiTheme="minorHAnsi" w:hAnsiTheme="minorHAnsi" w:cstheme="minorHAnsi"/>
          <w:color w:val="000000"/>
          <w:sz w:val="20"/>
          <w:szCs w:val="20"/>
        </w:rPr>
        <w:t xml:space="preserve"> by our members.</w:t>
      </w:r>
    </w:p>
    <w:p w14:paraId="1AC08DD2" w14:textId="77777777" w:rsidR="00B813AC" w:rsidRPr="00B813AC" w:rsidRDefault="00B813AC" w:rsidP="00B813AC">
      <w:pPr>
        <w:autoSpaceDE w:val="0"/>
        <w:autoSpaceDN w:val="0"/>
        <w:adjustRightInd w:val="0"/>
        <w:rPr>
          <w:rFonts w:asciiTheme="minorHAnsi" w:hAnsiTheme="minorHAnsi" w:cstheme="minorHAnsi"/>
          <w:color w:val="000000"/>
          <w:sz w:val="20"/>
          <w:szCs w:val="20"/>
        </w:rPr>
      </w:pPr>
      <w:r w:rsidRPr="00B813AC">
        <w:rPr>
          <w:rFonts w:asciiTheme="minorHAnsi" w:hAnsiTheme="minorHAnsi" w:cstheme="minorHAnsi"/>
          <w:b/>
          <w:bCs/>
          <w:color w:val="000000"/>
          <w:sz w:val="20"/>
          <w:szCs w:val="20"/>
        </w:rPr>
        <w:t xml:space="preserve">5. Conclusion </w:t>
      </w:r>
    </w:p>
    <w:p w14:paraId="680D7339" w14:textId="77777777" w:rsidR="00B813AC" w:rsidRPr="00B813AC" w:rsidRDefault="00B813AC" w:rsidP="00B813AC">
      <w:pPr>
        <w:autoSpaceDE w:val="0"/>
        <w:autoSpaceDN w:val="0"/>
        <w:adjustRightInd w:val="0"/>
        <w:rPr>
          <w:rFonts w:asciiTheme="minorHAnsi" w:hAnsiTheme="minorHAnsi" w:cstheme="minorHAnsi"/>
        </w:rPr>
      </w:pPr>
      <w:r w:rsidRPr="00B813AC">
        <w:rPr>
          <w:rFonts w:asciiTheme="minorHAnsi" w:hAnsiTheme="minorHAnsi" w:cstheme="minorHAnsi"/>
          <w:color w:val="000000"/>
          <w:sz w:val="20"/>
          <w:szCs w:val="20"/>
        </w:rPr>
        <w:t xml:space="preserve">Anyone who is guilty of </w:t>
      </w:r>
      <w:r w:rsidRPr="00B813AC">
        <w:rPr>
          <w:rFonts w:asciiTheme="minorHAnsi" w:hAnsiTheme="minorHAnsi" w:cstheme="minorHAnsi"/>
          <w:sz w:val="20"/>
          <w:szCs w:val="20"/>
        </w:rPr>
        <w:t>bribery, corruption and fraud</w:t>
      </w:r>
      <w:r w:rsidRPr="00B813AC">
        <w:rPr>
          <w:rFonts w:asciiTheme="minorHAnsi" w:hAnsiTheme="minorHAnsi" w:cstheme="minorHAnsi"/>
          <w:color w:val="000000"/>
          <w:sz w:val="20"/>
          <w:szCs w:val="20"/>
        </w:rPr>
        <w:t xml:space="preserve"> in any form will be subject to disciplinary action, which may result in suspension and/or termination of their membership. If you believe that you have suffered detrimental </w:t>
      </w:r>
      <w:r w:rsidRPr="00B813AC">
        <w:rPr>
          <w:rFonts w:asciiTheme="minorHAnsi" w:hAnsiTheme="minorHAnsi" w:cstheme="minorHAnsi"/>
          <w:color w:val="000000"/>
          <w:sz w:val="20"/>
          <w:szCs w:val="20"/>
        </w:rPr>
        <w:lastRenderedPageBreak/>
        <w:t xml:space="preserve">treatment </w:t>
      </w:r>
      <w:proofErr w:type="gramStart"/>
      <w:r w:rsidRPr="00B813AC">
        <w:rPr>
          <w:rFonts w:asciiTheme="minorHAnsi" w:hAnsiTheme="minorHAnsi" w:cstheme="minorHAnsi"/>
          <w:color w:val="000000"/>
          <w:sz w:val="20"/>
          <w:szCs w:val="20"/>
        </w:rPr>
        <w:t>as a result of</w:t>
      </w:r>
      <w:proofErr w:type="gramEnd"/>
      <w:r w:rsidRPr="00B813AC">
        <w:rPr>
          <w:rFonts w:asciiTheme="minorHAnsi" w:hAnsiTheme="minorHAnsi" w:cstheme="minorHAnsi"/>
          <w:color w:val="000000"/>
          <w:sz w:val="20"/>
          <w:szCs w:val="20"/>
        </w:rPr>
        <w:t xml:space="preserve"> refusing to take part in bribery or corruption or because of reporting in good faith, you should inform the club Chair as you feel appropriate.</w:t>
      </w:r>
    </w:p>
    <w:p w14:paraId="3BF6C102" w14:textId="670A4BEA" w:rsidR="00B813AC" w:rsidRPr="00B813AC" w:rsidRDefault="00B813AC" w:rsidP="00515C51">
      <w:pPr>
        <w:tabs>
          <w:tab w:val="left" w:pos="8769"/>
        </w:tabs>
        <w:autoSpaceDE w:val="0"/>
        <w:autoSpaceDN w:val="0"/>
        <w:adjustRightInd w:val="0"/>
        <w:rPr>
          <w:rFonts w:asciiTheme="minorHAnsi" w:hAnsiTheme="minorHAnsi" w:cstheme="minorHAnsi"/>
          <w:color w:val="0000FF"/>
          <w:sz w:val="20"/>
          <w:szCs w:val="20"/>
          <w:lang w:eastAsia="en-US"/>
        </w:rPr>
      </w:pPr>
    </w:p>
    <w:sectPr w:rsidR="00B813AC" w:rsidRPr="00B813AC" w:rsidSect="00AA438B">
      <w:headerReference w:type="even" r:id="rId9"/>
      <w:headerReference w:type="default" r:id="rId10"/>
      <w:headerReference w:type="first" r:id="rId11"/>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BED9C" w14:textId="77777777" w:rsidR="007E33DD" w:rsidRDefault="007E33DD" w:rsidP="00EC603C">
      <w:r>
        <w:separator/>
      </w:r>
    </w:p>
  </w:endnote>
  <w:endnote w:type="continuationSeparator" w:id="0">
    <w:p w14:paraId="2FF0E807" w14:textId="77777777" w:rsidR="007E33DD" w:rsidRDefault="007E33DD"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404A" w14:textId="77777777" w:rsidR="007E33DD" w:rsidRDefault="007E33DD" w:rsidP="00EC603C">
      <w:r>
        <w:separator/>
      </w:r>
    </w:p>
  </w:footnote>
  <w:footnote w:type="continuationSeparator" w:id="0">
    <w:p w14:paraId="3DAD9992" w14:textId="77777777" w:rsidR="007E33DD" w:rsidRDefault="007E33DD"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C45"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A31" w14:textId="77777777" w:rsidR="002D675D" w:rsidRDefault="002D675D">
    <w:pPr>
      <w:pStyle w:val="Header"/>
    </w:pPr>
  </w:p>
  <w:p w14:paraId="02483879"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A3E"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E63F7"/>
    <w:multiLevelType w:val="hybridMultilevel"/>
    <w:tmpl w:val="FD269C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1"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9" w15:restartNumberingAfterBreak="0">
    <w:nsid w:val="3C65D52F"/>
    <w:multiLevelType w:val="hybridMultilevel"/>
    <w:tmpl w:val="F585CA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5692464">
    <w:abstractNumId w:val="30"/>
  </w:num>
  <w:num w:numId="2" w16cid:durableId="1093013453">
    <w:abstractNumId w:val="32"/>
  </w:num>
  <w:num w:numId="3" w16cid:durableId="1571765315">
    <w:abstractNumId w:val="33"/>
  </w:num>
  <w:num w:numId="4" w16cid:durableId="1903523955">
    <w:abstractNumId w:val="25"/>
  </w:num>
  <w:num w:numId="5" w16cid:durableId="557517732">
    <w:abstractNumId w:val="6"/>
  </w:num>
  <w:num w:numId="6" w16cid:durableId="1480800509">
    <w:abstractNumId w:val="11"/>
  </w:num>
  <w:num w:numId="7" w16cid:durableId="62794965">
    <w:abstractNumId w:val="31"/>
  </w:num>
  <w:num w:numId="8" w16cid:durableId="635716641">
    <w:abstractNumId w:val="27"/>
  </w:num>
  <w:num w:numId="9" w16cid:durableId="1081223694">
    <w:abstractNumId w:val="12"/>
  </w:num>
  <w:num w:numId="10" w16cid:durableId="2089228882">
    <w:abstractNumId w:val="8"/>
  </w:num>
  <w:num w:numId="11" w16cid:durableId="2068792859">
    <w:abstractNumId w:val="23"/>
  </w:num>
  <w:num w:numId="12" w16cid:durableId="1602105022">
    <w:abstractNumId w:val="5"/>
  </w:num>
  <w:num w:numId="13" w16cid:durableId="1006400330">
    <w:abstractNumId w:val="17"/>
  </w:num>
  <w:num w:numId="14" w16cid:durableId="570888003">
    <w:abstractNumId w:val="24"/>
  </w:num>
  <w:num w:numId="15" w16cid:durableId="956906597">
    <w:abstractNumId w:val="13"/>
  </w:num>
  <w:num w:numId="16" w16cid:durableId="940604138">
    <w:abstractNumId w:val="16"/>
  </w:num>
  <w:num w:numId="17" w16cid:durableId="1843003882">
    <w:abstractNumId w:val="7"/>
  </w:num>
  <w:num w:numId="18" w16cid:durableId="170797004">
    <w:abstractNumId w:val="15"/>
  </w:num>
  <w:num w:numId="19" w16cid:durableId="927614048">
    <w:abstractNumId w:val="9"/>
  </w:num>
  <w:num w:numId="20" w16cid:durableId="634718904">
    <w:abstractNumId w:val="35"/>
  </w:num>
  <w:num w:numId="21" w16cid:durableId="1508060692">
    <w:abstractNumId w:val="29"/>
  </w:num>
  <w:num w:numId="22" w16cid:durableId="1887061962">
    <w:abstractNumId w:val="2"/>
  </w:num>
  <w:num w:numId="23" w16cid:durableId="1057515569">
    <w:abstractNumId w:val="21"/>
  </w:num>
  <w:num w:numId="24" w16cid:durableId="893350376">
    <w:abstractNumId w:val="14"/>
  </w:num>
  <w:num w:numId="25" w16cid:durableId="988749407">
    <w:abstractNumId w:val="34"/>
  </w:num>
  <w:num w:numId="26" w16cid:durableId="103230054">
    <w:abstractNumId w:val="26"/>
  </w:num>
  <w:num w:numId="27" w16cid:durableId="1882091931">
    <w:abstractNumId w:val="20"/>
  </w:num>
  <w:num w:numId="28" w16cid:durableId="1871869932">
    <w:abstractNumId w:val="4"/>
  </w:num>
  <w:num w:numId="29" w16cid:durableId="2087603728">
    <w:abstractNumId w:val="28"/>
  </w:num>
  <w:num w:numId="30" w16cid:durableId="1818303504">
    <w:abstractNumId w:val="1"/>
  </w:num>
  <w:num w:numId="31" w16cid:durableId="1844543127">
    <w:abstractNumId w:val="10"/>
  </w:num>
  <w:num w:numId="32" w16cid:durableId="510919286">
    <w:abstractNumId w:val="18"/>
  </w:num>
  <w:num w:numId="33" w16cid:durableId="1658411734">
    <w:abstractNumId w:val="3"/>
  </w:num>
  <w:num w:numId="34" w16cid:durableId="1428160736">
    <w:abstractNumId w:val="22"/>
  </w:num>
  <w:num w:numId="35" w16cid:durableId="390274509">
    <w:abstractNumId w:val="19"/>
  </w:num>
  <w:num w:numId="36" w16cid:durableId="1671521283">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56E8"/>
    <w:rsid w:val="000B0370"/>
    <w:rsid w:val="000B0EE0"/>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179E"/>
    <w:rsid w:val="002B4780"/>
    <w:rsid w:val="002D3278"/>
    <w:rsid w:val="002D675D"/>
    <w:rsid w:val="002E485F"/>
    <w:rsid w:val="002E6805"/>
    <w:rsid w:val="002E6E8F"/>
    <w:rsid w:val="002F6C2C"/>
    <w:rsid w:val="00307729"/>
    <w:rsid w:val="00311D9B"/>
    <w:rsid w:val="00315A7B"/>
    <w:rsid w:val="003230BB"/>
    <w:rsid w:val="0032531C"/>
    <w:rsid w:val="0032777C"/>
    <w:rsid w:val="00365C5D"/>
    <w:rsid w:val="00375334"/>
    <w:rsid w:val="0038041C"/>
    <w:rsid w:val="00387851"/>
    <w:rsid w:val="003A3F93"/>
    <w:rsid w:val="003B32E3"/>
    <w:rsid w:val="003B60A7"/>
    <w:rsid w:val="003C3B62"/>
    <w:rsid w:val="003C54CF"/>
    <w:rsid w:val="003D32C1"/>
    <w:rsid w:val="003D4F54"/>
    <w:rsid w:val="003D5E82"/>
    <w:rsid w:val="003E2318"/>
    <w:rsid w:val="003E3601"/>
    <w:rsid w:val="003E4CB6"/>
    <w:rsid w:val="003E5E96"/>
    <w:rsid w:val="003F46A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479E"/>
    <w:rsid w:val="006460A0"/>
    <w:rsid w:val="00647344"/>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B097D"/>
    <w:rsid w:val="006B1592"/>
    <w:rsid w:val="006B2468"/>
    <w:rsid w:val="006C1D65"/>
    <w:rsid w:val="006D3576"/>
    <w:rsid w:val="006D64D0"/>
    <w:rsid w:val="006E1D66"/>
    <w:rsid w:val="006F7ADC"/>
    <w:rsid w:val="00700849"/>
    <w:rsid w:val="00713130"/>
    <w:rsid w:val="0071355A"/>
    <w:rsid w:val="007142FC"/>
    <w:rsid w:val="00722576"/>
    <w:rsid w:val="00733DAD"/>
    <w:rsid w:val="00735E3E"/>
    <w:rsid w:val="007374AF"/>
    <w:rsid w:val="00746398"/>
    <w:rsid w:val="007477B4"/>
    <w:rsid w:val="0075784C"/>
    <w:rsid w:val="00763127"/>
    <w:rsid w:val="0076375D"/>
    <w:rsid w:val="00764F86"/>
    <w:rsid w:val="00775C47"/>
    <w:rsid w:val="00787A66"/>
    <w:rsid w:val="00791D2A"/>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33DD"/>
    <w:rsid w:val="007E4DE5"/>
    <w:rsid w:val="007E50D7"/>
    <w:rsid w:val="007E7F5A"/>
    <w:rsid w:val="00800975"/>
    <w:rsid w:val="0080506E"/>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1F30"/>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7499A"/>
    <w:rsid w:val="009917EA"/>
    <w:rsid w:val="00994C7C"/>
    <w:rsid w:val="00997A2C"/>
    <w:rsid w:val="009A18F2"/>
    <w:rsid w:val="009B09FB"/>
    <w:rsid w:val="009C3EE7"/>
    <w:rsid w:val="009C79AB"/>
    <w:rsid w:val="009D3632"/>
    <w:rsid w:val="009D682E"/>
    <w:rsid w:val="009D7D72"/>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945E9"/>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5725B"/>
    <w:rsid w:val="00B61352"/>
    <w:rsid w:val="00B71CB5"/>
    <w:rsid w:val="00B75DE7"/>
    <w:rsid w:val="00B76D29"/>
    <w:rsid w:val="00B813AC"/>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2133"/>
    <w:rsid w:val="00BE6F4D"/>
    <w:rsid w:val="00BF1C2F"/>
    <w:rsid w:val="00C02549"/>
    <w:rsid w:val="00C02DC3"/>
    <w:rsid w:val="00C077E4"/>
    <w:rsid w:val="00C1258B"/>
    <w:rsid w:val="00C1502C"/>
    <w:rsid w:val="00C23BF5"/>
    <w:rsid w:val="00C3480C"/>
    <w:rsid w:val="00C34C22"/>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673BA"/>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CE81-DA38-4B41-8980-7DE87FC9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2024-02-26T17:13:00Z</dcterms:created>
  <dcterms:modified xsi:type="dcterms:W3CDTF">2024-02-26T17:13:00Z</dcterms:modified>
</cp:coreProperties>
</file>